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C214E" w:rsidRDefault="002E7292">
      <w:pPr>
        <w:pStyle w:val="Tekstpodstawowy"/>
        <w:spacing w:before="0"/>
        <w:ind w:left="169" w:firstLine="0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l-PL"/>
        </w:rPr>
        <mc:AlternateContent>
          <mc:Choice Requires="wpg">
            <w:drawing>
              <wp:inline distT="0" distB="0" distL="0" distR="0">
                <wp:extent cx="5761990" cy="309880"/>
                <wp:effectExtent l="0" t="0" r="0" b="444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1990" cy="309880"/>
                          <a:chOff x="0" y="0"/>
                          <a:chExt cx="5761990" cy="3098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761990" cy="309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1990" h="309880">
                                <a:moveTo>
                                  <a:pt x="5761990" y="0"/>
                                </a:moveTo>
                                <a:lnTo>
                                  <a:pt x="57604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0" y="274320"/>
                                </a:lnTo>
                                <a:lnTo>
                                  <a:pt x="0" y="309372"/>
                                </a:lnTo>
                                <a:lnTo>
                                  <a:pt x="5760466" y="309372"/>
                                </a:lnTo>
                                <a:lnTo>
                                  <a:pt x="5761990" y="309372"/>
                                </a:lnTo>
                                <a:lnTo>
                                  <a:pt x="5761990" y="274320"/>
                                </a:lnTo>
                                <a:lnTo>
                                  <a:pt x="5760466" y="274320"/>
                                </a:lnTo>
                                <a:lnTo>
                                  <a:pt x="5760466" y="35052"/>
                                </a:lnTo>
                                <a:lnTo>
                                  <a:pt x="5761990" y="35052"/>
                                </a:lnTo>
                                <a:lnTo>
                                  <a:pt x="5761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35051"/>
                            <a:ext cx="5760720" cy="239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C214E" w:rsidRDefault="002E7292">
                              <w:pPr>
                                <w:spacing w:before="119" w:line="25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KLAUZULA</w:t>
                              </w:r>
                              <w:r>
                                <w:rPr>
                                  <w:b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INFORMACYJNA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DOTYCZĄCA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PRZETWARZANIA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DANYCH</w:t>
                              </w:r>
                              <w:r>
                                <w:rPr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OSOBOWYCH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453.7pt;height:24.4pt;mso-position-horizontal-relative:char;mso-position-vertical-relative:line" coordsize="57619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NoCgMAABsJAAAOAAAAZHJzL2Uyb0RvYy54bWy8Vm1vmzAQ/j5p/8Hy9xUS8tKgkmpr02pS&#10;1VVqpn12jHnRAHu2E+i/39lggqjUpu20L+TAj893z3N3zsVlUxbowKTKeRXhyZmPEasoj/MqjfDP&#10;7c2Xc4yUJlVMCl6xCD8xhS/Xnz9d1CJkU57xImYSgZNKhbWIcKa1CD1P0YyVRJ1xwSpYTLgsiYZX&#10;mXqxJDV4Lwtv6vsLr+YyFpJTphR8vW4X8dr6TxJG9Y8kUUyjIsIQm7ZPaZ878/TWFyRMJRFZTrsw&#10;yDuiKElewaG9q2uiCdrL/JmrMqeSK57oM8pLjydJTpnNAbKZ+KNsbiXfC5tLGtap6GkCakc8vdst&#10;vT88SJTHEQ4wqkgJEtlTUWCoqUUaAuJWikfxINv8wLzj9LeCZW+8bt7TI7hJZGk2QZqosZw/9Zyz&#10;RiMKH+fLxWS1AmkorAX+6vy8E4VmoNyzbTTbvLzRI2F7rA2uD6YWUF/qSKH6GIWPGRHMKqMMQR2F&#10;syOFbUHNWhItxjBoKVWh6sj8AD99miSke6VvGbdMk8Od0m1Nx84imbNoUzlTQmeYnihsT2iMoCck&#10;RtATu7YnBNFmn5HPmKgeSJX1Spnlkh/YllugNnr1ijqxIdYjpqhGWH+2WGA0wDqE+xXWK1TIiZhg&#10;7s+nJgk41/lwv0Nf0+UsmNpiewUIVRksX/YIOfd5nAZvi76t+RO89/AToh4G80b469wN1X0bekw1&#10;LbhirUymwqxefdWBJMO6VrzI45u8KEyZKZnurgqJDgQKeLPcLDaLTu4BDNrfNZqxdjx+gi6tYdJH&#10;WP3ZE8kwKr5XMAfMteAM6YydM6Qurri9PGyFS6W3zS8iBRJgRljDHLvnbhyQ0DUgxG8ALdbsrPjX&#10;veZJbrrTxtZG1L3AaDLT9j/MqLmbUVuIfMcbNDfcmaNhjpkZhXTzjUMbT9z3F6eVKQGLJOFgovtL&#10;aCw70afBKljZI4ARN+8MM2ZidRyaWWQvzxF57VAbCambXdMF/I80PUEZe5fADWxrtPu3YK744btV&#10;8vifZv0XAAD//wMAUEsDBBQABgAIAAAAIQBsbeKh3QAAAAQBAAAPAAAAZHJzL2Rvd25yZXYueG1s&#10;TI9BS8NAEIXvgv9hGcGb3aStmqbZlFLUUynYCuJtmp0modnZkN0m6b939aKXgcd7vPdNthpNI3rq&#10;XG1ZQTyJQBAXVtdcKvg4vD4kIJxH1thYJgVXcrDKb28yTLUd+J36vS9FKGGXooLK+zaV0hUVGXQT&#10;2xIH72Q7gz7IrpS6wyGUm0ZOo+hJGqw5LFTY0qai4ry/GAVvAw7rWfzSb8+nzfXr8Lj73Mak1P3d&#10;uF6C8DT6vzD84Ad0yAPT0V5YO9EoCI/43xu8RfQ8B3FUME8SkHkm/8Pn3wAAAP//AwBQSwECLQAU&#10;AAYACAAAACEAtoM4kv4AAADhAQAAEwAAAAAAAAAAAAAAAAAAAAAAW0NvbnRlbnRfVHlwZXNdLnht&#10;bFBLAQItABQABgAIAAAAIQA4/SH/1gAAAJQBAAALAAAAAAAAAAAAAAAAAC8BAABfcmVscy8ucmVs&#10;c1BLAQItABQABgAIAAAAIQCGHnNoCgMAABsJAAAOAAAAAAAAAAAAAAAAAC4CAABkcnMvZTJvRG9j&#10;LnhtbFBLAQItABQABgAIAAAAIQBsbeKh3QAAAAQBAAAPAAAAAAAAAAAAAAAAAGQFAABkcnMvZG93&#10;bnJldi54bWxQSwUGAAAAAAQABADzAAAAbgYAAAAA&#10;">
                <v:shape id="Graphic 4" o:spid="_x0000_s1027" style="position:absolute;width:57619;height:3098;visibility:visible;mso-wrap-style:square;v-text-anchor:top" coordsize="5761990,30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lThwwAAANoAAAAPAAAAZHJzL2Rvd25yZXYueG1sRI/dagIx&#10;FITvC75DOELvarYiRbbGpVQEqRbt2t4fNmd/6uZkTaJu374RBC+HmfmGmWW9acWZnG8sK3geJSCI&#10;C6sbrhR875dPUxA+IGtsLZOCP/KQzQcPM0y1vfAXnfNQiQhhn6KCOoQuldIXNRn0I9sRR6+0zmCI&#10;0lVSO7xEuGnlOElepMGG40KNHb3XVBzyk1Gw1ZvDYvezmKyPpfmsfpv1Hj+cUo/D/u0VRKA+3MO3&#10;9kormMD1SrwBcv4PAAD//wMAUEsBAi0AFAAGAAgAAAAhANvh9svuAAAAhQEAABMAAAAAAAAAAAAA&#10;AAAAAAAAAFtDb250ZW50X1R5cGVzXS54bWxQSwECLQAUAAYACAAAACEAWvQsW78AAAAVAQAACwAA&#10;AAAAAAAAAAAAAAAfAQAAX3JlbHMvLnJlbHNQSwECLQAUAAYACAAAACEAGRJU4cMAAADaAAAADwAA&#10;AAAAAAAAAAAAAAAHAgAAZHJzL2Rvd25yZXYueG1sUEsFBgAAAAADAAMAtwAAAPcCAAAAAA==&#10;" path="m5761990,r-1524,l,,,35052,,274320r,35052l5760466,309372r1524,l5761990,274320r-1524,l5760466,35052r1524,l5761990,xe" fillcolor="#e7e6e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top:350;width:57607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FC214E" w:rsidRDefault="002E7292">
                        <w:pPr>
                          <w:spacing w:before="119" w:line="25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KLAUZULA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INFORMACYJNA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DOTYCZĄCA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PRZETWARZANIA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DANYCH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OSOBOWYCH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C214E" w:rsidRDefault="00FC214E">
      <w:pPr>
        <w:pStyle w:val="Tekstpodstawowy"/>
        <w:spacing w:before="208"/>
        <w:ind w:left="0" w:firstLine="0"/>
        <w:jc w:val="left"/>
        <w:rPr>
          <w:rFonts w:ascii="Times New Roman"/>
        </w:rPr>
      </w:pPr>
    </w:p>
    <w:p w:rsidR="00524A08" w:rsidRDefault="002E7292" w:rsidP="00524A08">
      <w:pPr>
        <w:pStyle w:val="Akapitzlist"/>
        <w:numPr>
          <w:ilvl w:val="0"/>
          <w:numId w:val="1"/>
        </w:numPr>
        <w:tabs>
          <w:tab w:val="left" w:pos="822"/>
        </w:tabs>
        <w:spacing w:before="0"/>
        <w:ind w:right="391"/>
      </w:pPr>
      <w:r>
        <w:t>Stosownie do art. 13 ust. 1 i 2 rozporządzenia Parlamentu Europejskiego i Rady (UE) 2016/679</w:t>
      </w:r>
      <w:r>
        <w:rPr>
          <w:spacing w:val="18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dnia</w:t>
      </w:r>
      <w:r>
        <w:rPr>
          <w:spacing w:val="18"/>
        </w:rPr>
        <w:t xml:space="preserve"> </w:t>
      </w:r>
      <w:r>
        <w:t>27</w:t>
      </w:r>
      <w:r>
        <w:rPr>
          <w:spacing w:val="18"/>
        </w:rPr>
        <w:t xml:space="preserve"> </w:t>
      </w:r>
      <w:r>
        <w:t>kwietnia</w:t>
      </w:r>
      <w:r>
        <w:rPr>
          <w:spacing w:val="18"/>
        </w:rPr>
        <w:t xml:space="preserve"> </w:t>
      </w:r>
      <w:r>
        <w:t>2016</w:t>
      </w:r>
      <w:r>
        <w:rPr>
          <w:spacing w:val="18"/>
        </w:rPr>
        <w:t xml:space="preserve"> </w:t>
      </w:r>
      <w:r>
        <w:t>r.</w:t>
      </w:r>
      <w:r>
        <w:rPr>
          <w:spacing w:val="18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sprawie</w:t>
      </w:r>
      <w:r>
        <w:rPr>
          <w:spacing w:val="18"/>
        </w:rPr>
        <w:t xml:space="preserve"> </w:t>
      </w:r>
      <w:r>
        <w:t>ochrony</w:t>
      </w:r>
      <w:r>
        <w:rPr>
          <w:spacing w:val="17"/>
        </w:rPr>
        <w:t xml:space="preserve"> </w:t>
      </w:r>
      <w:r>
        <w:t>osób</w:t>
      </w:r>
      <w:r>
        <w:rPr>
          <w:spacing w:val="17"/>
        </w:rPr>
        <w:t xml:space="preserve"> </w:t>
      </w:r>
      <w:r>
        <w:t>fizycznych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związku z przetwarzaniem danych osobowych i w sprawie swobodnego przepływu takich danych oraz uchylenia dyrektywy 95/46/WE (ogólne rozporządzenie o ochronie danych</w:t>
      </w:r>
      <w:r>
        <w:rPr>
          <w:spacing w:val="-2"/>
        </w:rPr>
        <w:t xml:space="preserve"> </w:t>
      </w:r>
      <w:r>
        <w:t>osobowych)</w:t>
      </w:r>
      <w:r w:rsidR="004E7711">
        <w:t xml:space="preserve"> </w:t>
      </w:r>
      <w:r>
        <w:t>(Dz.</w:t>
      </w:r>
      <w:r>
        <w:rPr>
          <w:spacing w:val="-3"/>
        </w:rPr>
        <w:t xml:space="preserve"> </w:t>
      </w:r>
      <w:r>
        <w:t>Urz. UE</w:t>
      </w:r>
      <w:r>
        <w:rPr>
          <w:spacing w:val="-1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119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04</w:t>
      </w:r>
      <w:r>
        <w:rPr>
          <w:spacing w:val="-3"/>
        </w:rPr>
        <w:t xml:space="preserve"> </w:t>
      </w:r>
      <w:r>
        <w:t>maja</w:t>
      </w:r>
      <w:r>
        <w:rPr>
          <w:spacing w:val="-1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r.,</w:t>
      </w:r>
      <w:r>
        <w:rPr>
          <w:spacing w:val="-2"/>
        </w:rPr>
        <w:t xml:space="preserve"> </w:t>
      </w:r>
      <w:r>
        <w:t>str.</w:t>
      </w:r>
      <w:r>
        <w:rPr>
          <w:spacing w:val="-3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„RODO”)</w:t>
      </w:r>
      <w:r>
        <w:rPr>
          <w:spacing w:val="-1"/>
        </w:rPr>
        <w:t xml:space="preserve"> </w:t>
      </w:r>
      <w:r>
        <w:t>Zamawiający informuje,</w:t>
      </w:r>
      <w:r>
        <w:rPr>
          <w:spacing w:val="80"/>
          <w:w w:val="150"/>
        </w:rPr>
        <w:t xml:space="preserve"> </w:t>
      </w:r>
      <w:r>
        <w:t>iż</w:t>
      </w:r>
      <w:r>
        <w:rPr>
          <w:spacing w:val="80"/>
          <w:w w:val="150"/>
        </w:rPr>
        <w:t xml:space="preserve"> </w:t>
      </w:r>
      <w:r>
        <w:t>administratorem</w:t>
      </w:r>
      <w:r>
        <w:rPr>
          <w:spacing w:val="80"/>
          <w:w w:val="150"/>
        </w:rPr>
        <w:t xml:space="preserve"> </w:t>
      </w:r>
      <w:r>
        <w:t>danych</w:t>
      </w:r>
      <w:r>
        <w:rPr>
          <w:spacing w:val="80"/>
          <w:w w:val="150"/>
        </w:rPr>
        <w:t xml:space="preserve"> </w:t>
      </w:r>
      <w:r>
        <w:t>osobowych</w:t>
      </w:r>
      <w:r>
        <w:rPr>
          <w:spacing w:val="80"/>
          <w:w w:val="150"/>
        </w:rPr>
        <w:t xml:space="preserve"> </w:t>
      </w:r>
      <w:r>
        <w:t>jest</w:t>
      </w:r>
      <w:r>
        <w:rPr>
          <w:spacing w:val="80"/>
          <w:w w:val="150"/>
        </w:rPr>
        <w:t xml:space="preserve"> </w:t>
      </w:r>
      <w:r>
        <w:t>Nadleśnictwo</w:t>
      </w:r>
      <w:r>
        <w:rPr>
          <w:spacing w:val="80"/>
          <w:w w:val="150"/>
        </w:rPr>
        <w:t xml:space="preserve"> </w:t>
      </w:r>
      <w:r w:rsidR="004E7711">
        <w:t>Lutowiska, 38-713 Lutowiska 4</w:t>
      </w:r>
      <w:r>
        <w:t>;</w:t>
      </w:r>
      <w:r w:rsidRPr="004E7711">
        <w:t xml:space="preserve"> </w:t>
      </w:r>
      <w:r>
        <w:t>tel.</w:t>
      </w:r>
      <w:r w:rsidR="004E7711" w:rsidRPr="004E7711">
        <w:t xml:space="preserve"> 13</w:t>
      </w:r>
      <w:r w:rsidR="004E7711">
        <w:t xml:space="preserve"> </w:t>
      </w:r>
      <w:r w:rsidR="004E7711" w:rsidRPr="004E7711">
        <w:t>461 01</w:t>
      </w:r>
      <w:r w:rsidR="004E7711">
        <w:t xml:space="preserve"> </w:t>
      </w:r>
      <w:r w:rsidR="004E7711" w:rsidRPr="004E7711">
        <w:t>68</w:t>
      </w:r>
      <w:r w:rsidR="004E7711">
        <w:rPr>
          <w:spacing w:val="80"/>
          <w:w w:val="150"/>
        </w:rPr>
        <w:t xml:space="preserve"> </w:t>
      </w:r>
      <w:hyperlink r:id="rId7" w:history="1">
        <w:r w:rsidR="004E7711" w:rsidRPr="002424EE">
          <w:rPr>
            <w:rStyle w:val="Hipercze"/>
          </w:rPr>
          <w:t>lutowiska@krosno.lasy.gov.pl</w:t>
        </w:r>
      </w:hyperlink>
      <w:r w:rsidR="004E7711">
        <w:t xml:space="preserve"> , reprezentowane przez Nadleśniczego – Jana Podrazę. Administrator wyznaczył Inspektora Ochro</w:t>
      </w:r>
      <w:r w:rsidR="00524A08">
        <w:t xml:space="preserve">ny Danych Osobowych można skontaktować się na adres e-mail: </w:t>
      </w:r>
      <w:hyperlink r:id="rId8" w:history="1">
        <w:r w:rsidR="00524A08" w:rsidRPr="00524A08">
          <w:rPr>
            <w:rStyle w:val="Hipercze"/>
            <w:u w:color="0000FF"/>
          </w:rPr>
          <w:t>biuro@atfide.pl</w:t>
        </w:r>
      </w:hyperlink>
      <w:r w:rsidR="00524A08" w:rsidRPr="00524A08">
        <w:rPr>
          <w:color w:val="0000FF"/>
          <w:u w:val="single"/>
        </w:rPr>
        <w:t xml:space="preserve"> </w:t>
      </w:r>
    </w:p>
    <w:p w:rsidR="004E7711" w:rsidRDefault="004E7711" w:rsidP="004E7711">
      <w:pPr>
        <w:pStyle w:val="Akapitzlist"/>
        <w:tabs>
          <w:tab w:val="left" w:pos="822"/>
        </w:tabs>
        <w:spacing w:before="0"/>
        <w:ind w:right="391" w:firstLine="0"/>
      </w:pP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ind w:right="394"/>
      </w:pPr>
      <w:r>
        <w:t>Zamawiający</w:t>
      </w:r>
      <w:r>
        <w:rPr>
          <w:spacing w:val="80"/>
          <w:w w:val="150"/>
        </w:rPr>
        <w:t xml:space="preserve"> </w:t>
      </w:r>
      <w:r>
        <w:t>przetwarza</w:t>
      </w:r>
      <w:r>
        <w:rPr>
          <w:spacing w:val="80"/>
          <w:w w:val="150"/>
        </w:rPr>
        <w:t xml:space="preserve"> </w:t>
      </w:r>
      <w:r>
        <w:t>dane</w:t>
      </w:r>
      <w:r>
        <w:rPr>
          <w:spacing w:val="80"/>
          <w:w w:val="150"/>
        </w:rPr>
        <w:t xml:space="preserve"> </w:t>
      </w:r>
      <w:r>
        <w:t>osobowe</w:t>
      </w:r>
      <w:r>
        <w:rPr>
          <w:spacing w:val="80"/>
          <w:w w:val="150"/>
        </w:rPr>
        <w:t xml:space="preserve"> </w:t>
      </w:r>
      <w:r>
        <w:t>zebrane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niniejszym</w:t>
      </w:r>
      <w:r>
        <w:rPr>
          <w:spacing w:val="80"/>
          <w:w w:val="150"/>
        </w:rPr>
        <w:t xml:space="preserve"> </w:t>
      </w:r>
      <w:r>
        <w:t>postępowaniu</w:t>
      </w:r>
      <w:r>
        <w:rPr>
          <w:spacing w:val="8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udzielenie</w:t>
      </w:r>
      <w:r>
        <w:rPr>
          <w:spacing w:val="40"/>
        </w:rPr>
        <w:t xml:space="preserve"> </w:t>
      </w:r>
      <w:r>
        <w:t>zamówienia</w:t>
      </w:r>
      <w:r>
        <w:rPr>
          <w:spacing w:val="40"/>
        </w:rPr>
        <w:t xml:space="preserve"> </w:t>
      </w:r>
      <w:r>
        <w:t>publicznego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sposób</w:t>
      </w:r>
      <w:r>
        <w:rPr>
          <w:spacing w:val="40"/>
        </w:rPr>
        <w:t xml:space="preserve"> </w:t>
      </w:r>
      <w:r>
        <w:t>gwarantujący</w:t>
      </w:r>
      <w:r>
        <w:rPr>
          <w:spacing w:val="40"/>
        </w:rPr>
        <w:t xml:space="preserve"> </w:t>
      </w:r>
      <w:r>
        <w:t>zabezpieczenie</w:t>
      </w:r>
      <w:r>
        <w:rPr>
          <w:spacing w:val="80"/>
        </w:rPr>
        <w:t xml:space="preserve"> </w:t>
      </w:r>
      <w:r>
        <w:t>przed ich bezprawnym rozpowszechnianiem.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spacing w:before="122"/>
        <w:ind w:right="390"/>
      </w:pPr>
      <w:r>
        <w:t>Zamawiający udostępnia dane osobowe, o których mowa w art. 10 RODO w celu umożliwienia korzystania ze środków ochrony prawnej, o których mowa w dziale IX PZP, do upływu terminu do ich wniesienia.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0"/>
        </w:tabs>
        <w:ind w:left="820" w:right="392" w:hanging="706"/>
      </w:pPr>
      <w:r>
        <w:t>Do przetwarzania danych osobowych, o których mowa w art. 10 RODO mogą być dopuszczone</w:t>
      </w:r>
      <w:r>
        <w:rPr>
          <w:spacing w:val="80"/>
          <w:w w:val="150"/>
        </w:rPr>
        <w:t xml:space="preserve"> </w:t>
      </w:r>
      <w:r>
        <w:t>wyłącznie</w:t>
      </w:r>
      <w:r>
        <w:rPr>
          <w:spacing w:val="80"/>
          <w:w w:val="150"/>
        </w:rPr>
        <w:t xml:space="preserve"> </w:t>
      </w:r>
      <w:r>
        <w:t>osoby</w:t>
      </w:r>
      <w:r>
        <w:rPr>
          <w:spacing w:val="80"/>
          <w:w w:val="150"/>
        </w:rPr>
        <w:t xml:space="preserve"> </w:t>
      </w:r>
      <w:r>
        <w:t>posiadające</w:t>
      </w:r>
      <w:r>
        <w:rPr>
          <w:spacing w:val="80"/>
          <w:w w:val="150"/>
        </w:rPr>
        <w:t xml:space="preserve"> </w:t>
      </w:r>
      <w:r>
        <w:t>upoważnienie.</w:t>
      </w:r>
      <w:r>
        <w:rPr>
          <w:spacing w:val="80"/>
          <w:w w:val="150"/>
        </w:rPr>
        <w:t xml:space="preserve"> </w:t>
      </w:r>
      <w:r>
        <w:t>Osoby</w:t>
      </w:r>
      <w:r>
        <w:rPr>
          <w:spacing w:val="80"/>
          <w:w w:val="150"/>
        </w:rPr>
        <w:t xml:space="preserve"> </w:t>
      </w:r>
      <w:r>
        <w:t>dopuszczone do przetwarzania takich danych są obowiązane do zachowania ich w poufności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spacing w:before="121"/>
        <w:ind w:right="394"/>
      </w:pPr>
      <w: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ind w:right="390"/>
      </w:pPr>
      <w:r>
        <w:t>Odbiorcami danych osobowych będą osoby lub podmioty, którym dokumentacja postępowania</w:t>
      </w:r>
      <w:r>
        <w:rPr>
          <w:spacing w:val="68"/>
        </w:rPr>
        <w:t xml:space="preserve"> </w:t>
      </w:r>
      <w:r>
        <w:t>zostanie</w:t>
      </w:r>
      <w:r>
        <w:rPr>
          <w:spacing w:val="69"/>
        </w:rPr>
        <w:t xml:space="preserve"> </w:t>
      </w:r>
      <w:r>
        <w:t>udostępniona</w:t>
      </w:r>
      <w:r>
        <w:rPr>
          <w:spacing w:val="70"/>
        </w:rPr>
        <w:t xml:space="preserve"> </w:t>
      </w:r>
      <w:r>
        <w:t>w</w:t>
      </w:r>
      <w:r>
        <w:rPr>
          <w:spacing w:val="70"/>
        </w:rPr>
        <w:t xml:space="preserve"> </w:t>
      </w:r>
      <w:r>
        <w:t>oparciu</w:t>
      </w:r>
      <w:r>
        <w:rPr>
          <w:spacing w:val="69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przepisy</w:t>
      </w:r>
      <w:r>
        <w:rPr>
          <w:spacing w:val="69"/>
        </w:rPr>
        <w:t xml:space="preserve"> </w:t>
      </w:r>
      <w:r>
        <w:t>PZP,</w:t>
      </w:r>
      <w:r>
        <w:rPr>
          <w:spacing w:val="71"/>
        </w:rPr>
        <w:t xml:space="preserve"> </w:t>
      </w:r>
      <w:r>
        <w:t>a</w:t>
      </w:r>
      <w:r>
        <w:rPr>
          <w:spacing w:val="70"/>
        </w:rPr>
        <w:t xml:space="preserve"> </w:t>
      </w:r>
      <w:r>
        <w:t>także</w:t>
      </w:r>
      <w:r>
        <w:rPr>
          <w:spacing w:val="71"/>
        </w:rPr>
        <w:t xml:space="preserve"> </w:t>
      </w:r>
      <w:r>
        <w:t>ustawy o dostępie do informacji publicznej.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spacing w:before="121"/>
        <w:ind w:right="391"/>
      </w:pPr>
      <w:r>
        <w:t>Dane</w:t>
      </w:r>
      <w:r>
        <w:rPr>
          <w:spacing w:val="68"/>
        </w:rPr>
        <w:t xml:space="preserve"> </w:t>
      </w:r>
      <w:r>
        <w:t>osobowe</w:t>
      </w:r>
      <w:r>
        <w:rPr>
          <w:spacing w:val="68"/>
        </w:rPr>
        <w:t xml:space="preserve"> </w:t>
      </w:r>
      <w:r>
        <w:t>pozyskane</w:t>
      </w:r>
      <w:r>
        <w:rPr>
          <w:spacing w:val="69"/>
        </w:rPr>
        <w:t xml:space="preserve"> </w:t>
      </w:r>
      <w:r>
        <w:t>w</w:t>
      </w:r>
      <w:r>
        <w:rPr>
          <w:spacing w:val="68"/>
        </w:rPr>
        <w:t xml:space="preserve"> </w:t>
      </w:r>
      <w:r>
        <w:t>związku</w:t>
      </w:r>
      <w:r>
        <w:rPr>
          <w:spacing w:val="69"/>
        </w:rPr>
        <w:t xml:space="preserve"> </w:t>
      </w:r>
      <w:r>
        <w:t>z</w:t>
      </w:r>
      <w:r>
        <w:rPr>
          <w:spacing w:val="69"/>
        </w:rPr>
        <w:t xml:space="preserve"> </w:t>
      </w:r>
      <w:r>
        <w:t>prowadzeniem</w:t>
      </w:r>
      <w:r>
        <w:rPr>
          <w:spacing w:val="69"/>
        </w:rPr>
        <w:t xml:space="preserve"> </w:t>
      </w:r>
      <w:r>
        <w:t>niniejszego</w:t>
      </w:r>
      <w:r>
        <w:rPr>
          <w:spacing w:val="69"/>
        </w:rPr>
        <w:t xml:space="preserve"> </w:t>
      </w:r>
      <w:r>
        <w:t>postępowania o</w:t>
      </w:r>
      <w:r>
        <w:rPr>
          <w:spacing w:val="-13"/>
        </w:rPr>
        <w:t xml:space="preserve"> </w:t>
      </w:r>
      <w:r>
        <w:t>udzielenie</w:t>
      </w:r>
      <w:r>
        <w:rPr>
          <w:spacing w:val="-12"/>
        </w:rPr>
        <w:t xml:space="preserve"> </w:t>
      </w:r>
      <w:r>
        <w:t>zamówienia</w:t>
      </w:r>
      <w:r>
        <w:rPr>
          <w:spacing w:val="-12"/>
        </w:rPr>
        <w:t xml:space="preserve"> </w:t>
      </w:r>
      <w:r>
        <w:t>publicznego</w:t>
      </w:r>
      <w:r>
        <w:rPr>
          <w:spacing w:val="-12"/>
        </w:rPr>
        <w:t xml:space="preserve"> </w:t>
      </w:r>
      <w:r>
        <w:t>będą</w:t>
      </w:r>
      <w:r>
        <w:rPr>
          <w:spacing w:val="-12"/>
        </w:rPr>
        <w:t xml:space="preserve"> </w:t>
      </w:r>
      <w:r>
        <w:t>przechowywane,</w:t>
      </w:r>
      <w:r>
        <w:rPr>
          <w:spacing w:val="-12"/>
        </w:rPr>
        <w:t xml:space="preserve"> </w:t>
      </w:r>
      <w:r>
        <w:t>zgodnie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78</w:t>
      </w:r>
      <w:r>
        <w:rPr>
          <w:spacing w:val="-13"/>
        </w:rPr>
        <w:t xml:space="preserve"> </w:t>
      </w:r>
      <w:r>
        <w:t>ust.</w:t>
      </w:r>
      <w:r>
        <w:rPr>
          <w:spacing w:val="-12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PZP, przez okres 4 lat od dnia zakończenia postępowania o udzielenie zamówienia publicznego, a jeżeli czas trwania umowy przekracza 4 lata, okres przechowywania obejmuje cały czas trwania umowy w sprawie zamówienia publicznego.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spacing w:before="120"/>
        <w:ind w:right="395"/>
      </w:pPr>
      <w:r>
        <w:t>Niezależnie</w:t>
      </w:r>
      <w:r>
        <w:rPr>
          <w:spacing w:val="80"/>
          <w:w w:val="150"/>
        </w:rPr>
        <w:t xml:space="preserve"> </w:t>
      </w:r>
      <w:r>
        <w:t>od</w:t>
      </w:r>
      <w:r>
        <w:rPr>
          <w:spacing w:val="80"/>
          <w:w w:val="150"/>
        </w:rPr>
        <w:t xml:space="preserve"> </w:t>
      </w:r>
      <w:r>
        <w:t>postanowień</w:t>
      </w:r>
      <w:r>
        <w:rPr>
          <w:spacing w:val="80"/>
          <w:w w:val="150"/>
        </w:rPr>
        <w:t xml:space="preserve"> </w:t>
      </w:r>
      <w:r>
        <w:t>pkt</w:t>
      </w:r>
      <w:r>
        <w:rPr>
          <w:spacing w:val="80"/>
          <w:w w:val="150"/>
        </w:rPr>
        <w:t xml:space="preserve"> </w:t>
      </w:r>
      <w:r>
        <w:t>7.</w:t>
      </w:r>
      <w:r>
        <w:rPr>
          <w:spacing w:val="80"/>
          <w:w w:val="150"/>
        </w:rPr>
        <w:t xml:space="preserve"> </w:t>
      </w:r>
      <w:r>
        <w:t>powyżej,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przypadku</w:t>
      </w:r>
      <w:r>
        <w:rPr>
          <w:spacing w:val="80"/>
          <w:w w:val="150"/>
        </w:rPr>
        <w:t xml:space="preserve"> </w:t>
      </w:r>
      <w:r>
        <w:t>zawarcia</w:t>
      </w:r>
      <w:r>
        <w:rPr>
          <w:spacing w:val="80"/>
          <w:w w:val="15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 xml:space="preserve">w sprawie zamówienia publicznego, dane osobowe będą przetwarzane do upływu okresu przedawnienia roszczeń wynikających z umowy w sprawie zamówienia </w:t>
      </w:r>
      <w:r>
        <w:rPr>
          <w:spacing w:val="-2"/>
        </w:rPr>
        <w:t>publicznego.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2"/>
        </w:tabs>
        <w:spacing w:before="120"/>
        <w:ind w:right="394"/>
      </w:pPr>
      <w:r>
        <w:t>Dane</w:t>
      </w:r>
      <w:r>
        <w:rPr>
          <w:spacing w:val="68"/>
        </w:rPr>
        <w:t xml:space="preserve"> </w:t>
      </w:r>
      <w:r>
        <w:t>osobowe</w:t>
      </w:r>
      <w:r>
        <w:rPr>
          <w:spacing w:val="68"/>
        </w:rPr>
        <w:t xml:space="preserve"> </w:t>
      </w:r>
      <w:r>
        <w:t>pozyskane</w:t>
      </w:r>
      <w:r>
        <w:rPr>
          <w:spacing w:val="69"/>
        </w:rPr>
        <w:t xml:space="preserve"> </w:t>
      </w:r>
      <w:r>
        <w:t>w</w:t>
      </w:r>
      <w:r>
        <w:rPr>
          <w:spacing w:val="68"/>
        </w:rPr>
        <w:t xml:space="preserve"> </w:t>
      </w:r>
      <w:r>
        <w:t>związku</w:t>
      </w:r>
      <w:r>
        <w:rPr>
          <w:spacing w:val="69"/>
        </w:rPr>
        <w:t xml:space="preserve"> </w:t>
      </w:r>
      <w:r>
        <w:t>z</w:t>
      </w:r>
      <w:r>
        <w:rPr>
          <w:spacing w:val="69"/>
        </w:rPr>
        <w:t xml:space="preserve"> </w:t>
      </w:r>
      <w:r>
        <w:t>prowadzeniem</w:t>
      </w:r>
      <w:r>
        <w:rPr>
          <w:spacing w:val="69"/>
        </w:rPr>
        <w:t xml:space="preserve"> </w:t>
      </w:r>
      <w:r>
        <w:t>niniejszego</w:t>
      </w:r>
      <w:r>
        <w:rPr>
          <w:spacing w:val="69"/>
        </w:rPr>
        <w:t xml:space="preserve"> </w:t>
      </w:r>
      <w:r>
        <w:t>postępowania o udzielenie zamówienia mogą zostać przekazane podmiotom świadczącym usługi doradcze, w tym usługi prawne, i konsultingowe,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0"/>
          <w:tab w:val="left" w:pos="822"/>
        </w:tabs>
        <w:ind w:right="397"/>
      </w:pPr>
      <w:r>
        <w:t>Stosownie do art. 22 RODO, decyzje dotyczące danych osobowych nie będą podejmowane w sposób zautomatyzowany.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0"/>
        </w:tabs>
        <w:spacing w:before="121"/>
        <w:ind w:left="820" w:hanging="706"/>
      </w:pPr>
      <w:r>
        <w:rPr>
          <w:spacing w:val="-2"/>
        </w:rPr>
        <w:t>Osoba,</w:t>
      </w:r>
      <w:r>
        <w:rPr>
          <w:spacing w:val="-3"/>
        </w:rPr>
        <w:t xml:space="preserve"> </w:t>
      </w:r>
      <w:r>
        <w:rPr>
          <w:spacing w:val="-2"/>
        </w:rPr>
        <w:t>której</w:t>
      </w:r>
      <w:r>
        <w:rPr>
          <w:spacing w:val="1"/>
        </w:rPr>
        <w:t xml:space="preserve"> </w:t>
      </w:r>
      <w:r>
        <w:rPr>
          <w:spacing w:val="-2"/>
        </w:rPr>
        <w:t>dotyczą</w:t>
      </w:r>
      <w:r>
        <w:t xml:space="preserve"> </w:t>
      </w:r>
      <w:r>
        <w:rPr>
          <w:spacing w:val="-2"/>
        </w:rPr>
        <w:t>pozyskane</w:t>
      </w:r>
      <w:r>
        <w:t xml:space="preserve"> </w:t>
      </w:r>
      <w:r>
        <w:rPr>
          <w:spacing w:val="-2"/>
        </w:rPr>
        <w:t>w</w:t>
      </w:r>
      <w:r>
        <w:rPr>
          <w:spacing w:val="-1"/>
        </w:rPr>
        <w:t xml:space="preserve"> </w:t>
      </w:r>
      <w:r>
        <w:rPr>
          <w:spacing w:val="-2"/>
        </w:rPr>
        <w:t>związku</w:t>
      </w:r>
      <w:r>
        <w:t xml:space="preserve"> </w:t>
      </w:r>
      <w:r>
        <w:rPr>
          <w:spacing w:val="-2"/>
        </w:rPr>
        <w:t>z</w:t>
      </w:r>
      <w:r>
        <w:t xml:space="preserve"> </w:t>
      </w:r>
      <w:r>
        <w:rPr>
          <w:spacing w:val="-2"/>
        </w:rPr>
        <w:t>prowadzeniem</w:t>
      </w:r>
      <w:r>
        <w:rPr>
          <w:spacing w:val="1"/>
        </w:rPr>
        <w:t xml:space="preserve"> </w:t>
      </w:r>
      <w:r>
        <w:rPr>
          <w:spacing w:val="-2"/>
        </w:rPr>
        <w:t>niniejszego</w:t>
      </w:r>
      <w:r>
        <w:t xml:space="preserve"> </w:t>
      </w:r>
      <w:r>
        <w:rPr>
          <w:spacing w:val="-2"/>
        </w:rPr>
        <w:t>postępowania</w:t>
      </w:r>
    </w:p>
    <w:p w:rsidR="00FC214E" w:rsidRDefault="002E7292">
      <w:pPr>
        <w:pStyle w:val="Tekstpodstawowy"/>
        <w:spacing w:before="1"/>
        <w:ind w:firstLine="0"/>
      </w:pPr>
      <w:r>
        <w:t>dane</w:t>
      </w:r>
      <w:r>
        <w:rPr>
          <w:spacing w:val="-4"/>
        </w:rPr>
        <w:t xml:space="preserve"> </w:t>
      </w:r>
      <w:r>
        <w:t>osobowe,</w:t>
      </w:r>
      <w:r>
        <w:rPr>
          <w:spacing w:val="-6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rPr>
          <w:spacing w:val="-2"/>
        </w:rPr>
        <w:t>prawo:</w:t>
      </w:r>
    </w:p>
    <w:p w:rsidR="00FC214E" w:rsidRDefault="002E7292">
      <w:pPr>
        <w:pStyle w:val="Akapitzlist"/>
        <w:numPr>
          <w:ilvl w:val="1"/>
          <w:numId w:val="1"/>
        </w:numPr>
        <w:tabs>
          <w:tab w:val="left" w:pos="1532"/>
        </w:tabs>
        <w:ind w:left="1532" w:hanging="710"/>
      </w:pPr>
      <w:r>
        <w:t>dostępu</w:t>
      </w:r>
      <w:r>
        <w:rPr>
          <w:spacing w:val="44"/>
        </w:rPr>
        <w:t xml:space="preserve">  </w:t>
      </w:r>
      <w:r>
        <w:t>do</w:t>
      </w:r>
      <w:r>
        <w:rPr>
          <w:spacing w:val="44"/>
        </w:rPr>
        <w:t xml:space="preserve">  </w:t>
      </w:r>
      <w:r>
        <w:t>swoich</w:t>
      </w:r>
      <w:r>
        <w:rPr>
          <w:spacing w:val="44"/>
        </w:rPr>
        <w:t xml:space="preserve">  </w:t>
      </w:r>
      <w:r>
        <w:t>danych</w:t>
      </w:r>
      <w:r>
        <w:rPr>
          <w:spacing w:val="45"/>
        </w:rPr>
        <w:t xml:space="preserve">  </w:t>
      </w:r>
      <w:r>
        <w:t>osobowych</w:t>
      </w:r>
      <w:r>
        <w:rPr>
          <w:spacing w:val="46"/>
        </w:rPr>
        <w:t xml:space="preserve">  </w:t>
      </w:r>
      <w:r>
        <w:t>–</w:t>
      </w:r>
      <w:r>
        <w:rPr>
          <w:spacing w:val="43"/>
        </w:rPr>
        <w:t xml:space="preserve">  </w:t>
      </w:r>
      <w:r>
        <w:t>zgodnie</w:t>
      </w:r>
      <w:r>
        <w:rPr>
          <w:spacing w:val="44"/>
        </w:rPr>
        <w:t xml:space="preserve">  </w:t>
      </w:r>
      <w:r>
        <w:t>z</w:t>
      </w:r>
      <w:r>
        <w:rPr>
          <w:spacing w:val="44"/>
        </w:rPr>
        <w:t xml:space="preserve">  </w:t>
      </w:r>
      <w:r>
        <w:t>art.</w:t>
      </w:r>
      <w:r>
        <w:rPr>
          <w:spacing w:val="44"/>
        </w:rPr>
        <w:t xml:space="preserve">  </w:t>
      </w:r>
      <w:r>
        <w:t>15</w:t>
      </w:r>
      <w:r>
        <w:rPr>
          <w:spacing w:val="44"/>
        </w:rPr>
        <w:t xml:space="preserve">  </w:t>
      </w:r>
      <w:r>
        <w:rPr>
          <w:spacing w:val="-2"/>
        </w:rPr>
        <w:t>RODO,</w:t>
      </w:r>
    </w:p>
    <w:p w:rsidR="00FC214E" w:rsidRDefault="002E7292">
      <w:pPr>
        <w:pStyle w:val="Tekstpodstawowy"/>
        <w:spacing w:before="1"/>
        <w:ind w:left="1533" w:firstLine="0"/>
      </w:pPr>
      <w:r>
        <w:t>przy</w:t>
      </w:r>
      <w:r>
        <w:rPr>
          <w:spacing w:val="11"/>
        </w:rPr>
        <w:t xml:space="preserve"> </w:t>
      </w:r>
      <w:r>
        <w:t>czym</w:t>
      </w:r>
      <w:r>
        <w:rPr>
          <w:spacing w:val="15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sytuacji,</w:t>
      </w:r>
      <w:r>
        <w:rPr>
          <w:spacing w:val="13"/>
        </w:rPr>
        <w:t xml:space="preserve"> </w:t>
      </w:r>
      <w:r>
        <w:t>gdy</w:t>
      </w:r>
      <w:r>
        <w:rPr>
          <w:spacing w:val="13"/>
        </w:rPr>
        <w:t xml:space="preserve"> </w:t>
      </w:r>
      <w:r>
        <w:t>wykonanie</w:t>
      </w:r>
      <w:r>
        <w:rPr>
          <w:spacing w:val="15"/>
        </w:rPr>
        <w:t xml:space="preserve"> </w:t>
      </w:r>
      <w:r>
        <w:t>obowiązków,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których</w:t>
      </w:r>
      <w:r>
        <w:rPr>
          <w:spacing w:val="13"/>
        </w:rPr>
        <w:t xml:space="preserve"> </w:t>
      </w:r>
      <w:r>
        <w:t>mowa</w:t>
      </w:r>
      <w:r>
        <w:rPr>
          <w:spacing w:val="14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art.</w:t>
      </w:r>
      <w:r>
        <w:rPr>
          <w:spacing w:val="15"/>
        </w:rPr>
        <w:t xml:space="preserve"> </w:t>
      </w:r>
      <w:r>
        <w:rPr>
          <w:spacing w:val="-5"/>
        </w:rPr>
        <w:t>15</w:t>
      </w:r>
    </w:p>
    <w:p w:rsidR="00FC214E" w:rsidRDefault="00FC214E">
      <w:pPr>
        <w:pStyle w:val="Tekstpodstawowy"/>
        <w:sectPr w:rsidR="00FC214E">
          <w:footerReference w:type="default" r:id="rId9"/>
          <w:type w:val="continuous"/>
          <w:pgSz w:w="11910" w:h="16840"/>
          <w:pgMar w:top="1520" w:right="1133" w:bottom="1360" w:left="1417" w:header="0" w:footer="1160" w:gutter="0"/>
          <w:pgNumType w:start="1"/>
          <w:cols w:space="708"/>
        </w:sectPr>
      </w:pPr>
    </w:p>
    <w:p w:rsidR="00FC214E" w:rsidRDefault="002E7292">
      <w:pPr>
        <w:pStyle w:val="Tekstpodstawowy"/>
        <w:spacing w:before="75"/>
        <w:ind w:left="1533" w:right="392" w:firstLine="0"/>
      </w:pPr>
      <w:r>
        <w:lastRenderedPageBreak/>
        <w:t>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:rsidR="00FC214E" w:rsidRDefault="002E7292">
      <w:pPr>
        <w:pStyle w:val="Akapitzlist"/>
        <w:numPr>
          <w:ilvl w:val="1"/>
          <w:numId w:val="1"/>
        </w:numPr>
        <w:tabs>
          <w:tab w:val="left" w:pos="1533"/>
        </w:tabs>
        <w:spacing w:before="120"/>
        <w:ind w:right="392"/>
      </w:pPr>
      <w:r>
        <w:t>do</w:t>
      </w:r>
      <w:r>
        <w:rPr>
          <w:spacing w:val="80"/>
        </w:rPr>
        <w:t xml:space="preserve"> </w:t>
      </w:r>
      <w:r>
        <w:t>sprostowana</w:t>
      </w:r>
      <w:r>
        <w:rPr>
          <w:spacing w:val="80"/>
        </w:rPr>
        <w:t xml:space="preserve"> </w:t>
      </w:r>
      <w:r>
        <w:t>swoich</w:t>
      </w:r>
      <w:r>
        <w:rPr>
          <w:spacing w:val="80"/>
        </w:rPr>
        <w:t xml:space="preserve"> </w:t>
      </w:r>
      <w:r>
        <w:t>danych</w:t>
      </w:r>
      <w:r>
        <w:rPr>
          <w:spacing w:val="80"/>
        </w:rPr>
        <w:t xml:space="preserve"> </w:t>
      </w:r>
      <w:r>
        <w:t>osobowych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zgodnie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art.</w:t>
      </w:r>
      <w:r>
        <w:rPr>
          <w:spacing w:val="80"/>
        </w:rPr>
        <w:t xml:space="preserve"> </w:t>
      </w:r>
      <w:r>
        <w:t>16</w:t>
      </w:r>
      <w:r>
        <w:rPr>
          <w:spacing w:val="80"/>
        </w:rPr>
        <w:t xml:space="preserve"> </w:t>
      </w:r>
      <w:r>
        <w:t>RODO, przy czym</w:t>
      </w:r>
      <w:r>
        <w:rPr>
          <w:spacing w:val="40"/>
        </w:rPr>
        <w:t xml:space="preserve"> </w:t>
      </w:r>
      <w:r>
        <w:t>skorzystanie z uprawnienia do sprostowania lub uzupełnienia danych osobowych, o którym mowa w art. 16 RODO, nie może skutkować zmianą</w:t>
      </w:r>
      <w:r>
        <w:rPr>
          <w:spacing w:val="-11"/>
        </w:rPr>
        <w:t xml:space="preserve"> </w:t>
      </w:r>
      <w:r>
        <w:t>wyniku</w:t>
      </w:r>
      <w:r>
        <w:rPr>
          <w:spacing w:val="-10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publicznego,</w:t>
      </w:r>
      <w:r>
        <w:rPr>
          <w:spacing w:val="-10"/>
        </w:rPr>
        <w:t xml:space="preserve"> </w:t>
      </w:r>
      <w:r>
        <w:t>ani</w:t>
      </w:r>
      <w:r>
        <w:rPr>
          <w:spacing w:val="-10"/>
        </w:rPr>
        <w:t xml:space="preserve"> </w:t>
      </w:r>
      <w:r>
        <w:t>zmianą postanowień umowy w zakresie niezgodnym z PZP oraz nie może naruszać integralności protokołu oraz jego załączników;</w:t>
      </w:r>
    </w:p>
    <w:p w:rsidR="00FC214E" w:rsidRDefault="002E7292">
      <w:pPr>
        <w:pStyle w:val="Akapitzlist"/>
        <w:numPr>
          <w:ilvl w:val="1"/>
          <w:numId w:val="1"/>
        </w:numPr>
        <w:tabs>
          <w:tab w:val="left" w:pos="1533"/>
        </w:tabs>
        <w:spacing w:before="121"/>
        <w:ind w:right="391"/>
      </w:pPr>
      <w:r>
        <w:t>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</w:t>
      </w:r>
      <w:r>
        <w:rPr>
          <w:spacing w:val="-1"/>
        </w:rPr>
        <w:t xml:space="preserve"> </w:t>
      </w:r>
      <w:r>
        <w:t>środków</w:t>
      </w:r>
      <w:r>
        <w:rPr>
          <w:spacing w:val="-2"/>
        </w:rPr>
        <w:t xml:space="preserve"> </w:t>
      </w:r>
      <w:r>
        <w:t>ochrony prawnej lub w</w:t>
      </w:r>
      <w:r>
        <w:rPr>
          <w:spacing w:val="-1"/>
        </w:rPr>
        <w:t xml:space="preserve"> </w:t>
      </w:r>
      <w:r>
        <w:t>celu ochrony praw innej osoby fizycznej lub prawnej, lub z uwagi na ważne względy interesu publicznego Unii Europejskiej lub państwa członkowskiego; prawo to nie ogranicza przetwarzania</w:t>
      </w:r>
      <w:r>
        <w:rPr>
          <w:spacing w:val="80"/>
          <w:w w:val="150"/>
        </w:rPr>
        <w:t xml:space="preserve"> </w:t>
      </w:r>
      <w:r>
        <w:t>danych</w:t>
      </w:r>
      <w:r>
        <w:rPr>
          <w:spacing w:val="80"/>
          <w:w w:val="150"/>
        </w:rPr>
        <w:t xml:space="preserve"> </w:t>
      </w:r>
      <w:r>
        <w:t>osobowych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czasu</w:t>
      </w:r>
      <w:r>
        <w:rPr>
          <w:spacing w:val="80"/>
          <w:w w:val="150"/>
        </w:rPr>
        <w:t xml:space="preserve"> </w:t>
      </w:r>
      <w:r>
        <w:t>zakończenia</w:t>
      </w:r>
      <w:r>
        <w:rPr>
          <w:spacing w:val="80"/>
          <w:w w:val="150"/>
        </w:rPr>
        <w:t xml:space="preserve"> </w:t>
      </w:r>
      <w:r>
        <w:t>postępowania</w:t>
      </w:r>
      <w:r>
        <w:rPr>
          <w:spacing w:val="80"/>
        </w:rPr>
        <w:t xml:space="preserve"> </w:t>
      </w:r>
      <w:r>
        <w:t>o udzielenie zamówienia publicznego;</w:t>
      </w:r>
    </w:p>
    <w:p w:rsidR="00FC214E" w:rsidRDefault="002E7292">
      <w:pPr>
        <w:pStyle w:val="Akapitzlist"/>
        <w:numPr>
          <w:ilvl w:val="1"/>
          <w:numId w:val="1"/>
        </w:numPr>
        <w:tabs>
          <w:tab w:val="left" w:pos="1533"/>
        </w:tabs>
        <w:spacing w:before="120"/>
        <w:ind w:right="390"/>
      </w:pPr>
      <w:r>
        <w:t>wniesienia</w:t>
      </w:r>
      <w:r>
        <w:rPr>
          <w:spacing w:val="-8"/>
        </w:rPr>
        <w:t xml:space="preserve"> </w:t>
      </w:r>
      <w:r>
        <w:t>skargi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Prezesa</w:t>
      </w:r>
      <w:r>
        <w:rPr>
          <w:spacing w:val="-11"/>
        </w:rPr>
        <w:t xml:space="preserve"> </w:t>
      </w:r>
      <w:r>
        <w:t>Urzędu</w:t>
      </w:r>
      <w:r>
        <w:rPr>
          <w:spacing w:val="-8"/>
        </w:rPr>
        <w:t xml:space="preserve"> </w:t>
      </w:r>
      <w:r>
        <w:t>Ochrony</w:t>
      </w:r>
      <w:r>
        <w:rPr>
          <w:spacing w:val="-10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Osobowych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przypadku uznania, iż przetwarzanie jej danych osobowych narusza przepisy o ochronie danych osobowych, w tym przepisy RODO.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0"/>
          <w:tab w:val="left" w:pos="822"/>
        </w:tabs>
        <w:ind w:right="396"/>
      </w:pPr>
      <w:r>
        <w:t>Obowiązek</w:t>
      </w:r>
      <w:r>
        <w:rPr>
          <w:spacing w:val="80"/>
        </w:rPr>
        <w:t xml:space="preserve"> </w:t>
      </w:r>
      <w:r>
        <w:t>podania</w:t>
      </w:r>
      <w:r>
        <w:rPr>
          <w:spacing w:val="80"/>
        </w:rPr>
        <w:t xml:space="preserve"> </w:t>
      </w:r>
      <w:r>
        <w:t>danych</w:t>
      </w:r>
      <w:r>
        <w:rPr>
          <w:spacing w:val="80"/>
        </w:rPr>
        <w:t xml:space="preserve"> </w:t>
      </w:r>
      <w:r>
        <w:t>osobowych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wymogiem</w:t>
      </w:r>
      <w:r>
        <w:rPr>
          <w:spacing w:val="80"/>
        </w:rPr>
        <w:t xml:space="preserve"> </w:t>
      </w:r>
      <w:r>
        <w:t>ustawowym</w:t>
      </w:r>
      <w:r>
        <w:rPr>
          <w:spacing w:val="80"/>
        </w:rPr>
        <w:t xml:space="preserve"> </w:t>
      </w:r>
      <w:r>
        <w:t>określonym w przepisach PZP, związanym z udziałem w postępowaniu o udzielenie zamówienia publicznego; konsekwencje niepodania określonych danych określa PZP.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0"/>
          <w:tab w:val="left" w:pos="822"/>
        </w:tabs>
        <w:spacing w:before="122"/>
        <w:ind w:right="395"/>
      </w:pPr>
      <w:r>
        <w:t>Osobie,</w:t>
      </w:r>
      <w:r>
        <w:rPr>
          <w:spacing w:val="59"/>
        </w:rPr>
        <w:t xml:space="preserve"> </w:t>
      </w:r>
      <w:r>
        <w:t>której</w:t>
      </w:r>
      <w:r>
        <w:rPr>
          <w:spacing w:val="60"/>
        </w:rPr>
        <w:t xml:space="preserve"> </w:t>
      </w:r>
      <w:r>
        <w:t>dane</w:t>
      </w:r>
      <w:r>
        <w:rPr>
          <w:spacing w:val="59"/>
        </w:rPr>
        <w:t xml:space="preserve"> </w:t>
      </w:r>
      <w:r>
        <w:t>osobowe</w:t>
      </w:r>
      <w:r>
        <w:rPr>
          <w:spacing w:val="59"/>
        </w:rPr>
        <w:t xml:space="preserve"> </w:t>
      </w:r>
      <w:r>
        <w:t>zostały</w:t>
      </w:r>
      <w:r>
        <w:rPr>
          <w:spacing w:val="40"/>
        </w:rPr>
        <w:t xml:space="preserve"> </w:t>
      </w:r>
      <w:r>
        <w:t>pozyskane</w:t>
      </w:r>
      <w:r>
        <w:rPr>
          <w:spacing w:val="40"/>
        </w:rPr>
        <w:t xml:space="preserve"> </w:t>
      </w:r>
      <w:r>
        <w:t>przez</w:t>
      </w:r>
      <w:r>
        <w:rPr>
          <w:spacing w:val="59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związku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prowadzeniem</w:t>
      </w:r>
      <w:r>
        <w:rPr>
          <w:spacing w:val="40"/>
        </w:rPr>
        <w:t xml:space="preserve"> </w:t>
      </w:r>
      <w:r>
        <w:t>niniejszego</w:t>
      </w:r>
      <w:r>
        <w:rPr>
          <w:spacing w:val="4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udzielenie</w:t>
      </w:r>
      <w:r>
        <w:rPr>
          <w:spacing w:val="40"/>
        </w:rPr>
        <w:t xml:space="preserve"> </w:t>
      </w:r>
      <w:r>
        <w:t>zamówienia</w:t>
      </w:r>
      <w:r>
        <w:rPr>
          <w:spacing w:val="40"/>
        </w:rPr>
        <w:t xml:space="preserve"> </w:t>
      </w:r>
      <w:r>
        <w:t>publicznego nie przysługuje:</w:t>
      </w:r>
    </w:p>
    <w:p w:rsidR="00FC214E" w:rsidRDefault="002E7292">
      <w:pPr>
        <w:pStyle w:val="Akapitzlist"/>
        <w:numPr>
          <w:ilvl w:val="1"/>
          <w:numId w:val="1"/>
        </w:numPr>
        <w:tabs>
          <w:tab w:val="left" w:pos="1532"/>
        </w:tabs>
        <w:spacing w:line="257" w:lineRule="exact"/>
        <w:ind w:left="1532" w:hanging="710"/>
      </w:pPr>
      <w:r>
        <w:t>prawo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usunięcia</w:t>
      </w:r>
      <w:r>
        <w:rPr>
          <w:spacing w:val="4"/>
        </w:rPr>
        <w:t xml:space="preserve"> </w:t>
      </w:r>
      <w:r>
        <w:t>danych</w:t>
      </w:r>
      <w:r>
        <w:rPr>
          <w:spacing w:val="3"/>
        </w:rPr>
        <w:t xml:space="preserve"> </w:t>
      </w:r>
      <w:r>
        <w:t>osobowych,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czym</w:t>
      </w:r>
      <w:r>
        <w:rPr>
          <w:spacing w:val="3"/>
        </w:rPr>
        <w:t xml:space="preserve"> </w:t>
      </w:r>
      <w:r>
        <w:t>przesadza</w:t>
      </w:r>
      <w:r>
        <w:rPr>
          <w:spacing w:val="3"/>
        </w:rPr>
        <w:t xml:space="preserve"> </w:t>
      </w:r>
      <w:r>
        <w:t>art.</w:t>
      </w:r>
      <w:r>
        <w:rPr>
          <w:spacing w:val="3"/>
        </w:rPr>
        <w:t xml:space="preserve"> </w:t>
      </w:r>
      <w:r>
        <w:t>17</w:t>
      </w:r>
      <w:r>
        <w:rPr>
          <w:spacing w:val="3"/>
        </w:rPr>
        <w:t xml:space="preserve"> </w:t>
      </w:r>
      <w:r>
        <w:t>ust.</w:t>
      </w:r>
      <w:r>
        <w:rPr>
          <w:spacing w:val="3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lit.</w:t>
      </w:r>
      <w:r>
        <w:rPr>
          <w:spacing w:val="3"/>
        </w:rPr>
        <w:t xml:space="preserve"> </w:t>
      </w:r>
      <w:r>
        <w:t>b,</w:t>
      </w:r>
      <w:r>
        <w:rPr>
          <w:spacing w:val="4"/>
        </w:rPr>
        <w:t xml:space="preserve"> </w:t>
      </w:r>
      <w:r>
        <w:rPr>
          <w:spacing w:val="-10"/>
        </w:rPr>
        <w:t>d</w:t>
      </w:r>
    </w:p>
    <w:p w:rsidR="00FC214E" w:rsidRDefault="002E7292">
      <w:pPr>
        <w:pStyle w:val="Tekstpodstawowy"/>
        <w:spacing w:before="0" w:line="257" w:lineRule="exact"/>
        <w:ind w:left="1533" w:firstLine="0"/>
      </w:pPr>
      <w:r>
        <w:t>lub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RODO,</w:t>
      </w:r>
    </w:p>
    <w:p w:rsidR="00FC214E" w:rsidRDefault="002E7292">
      <w:pPr>
        <w:pStyle w:val="Akapitzlist"/>
        <w:numPr>
          <w:ilvl w:val="1"/>
          <w:numId w:val="1"/>
        </w:numPr>
        <w:tabs>
          <w:tab w:val="left" w:pos="1533"/>
        </w:tabs>
        <w:spacing w:before="121"/>
        <w:ind w:right="393"/>
      </w:pPr>
      <w: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:rsidR="00FC214E" w:rsidRDefault="002E7292">
      <w:pPr>
        <w:pStyle w:val="Akapitzlist"/>
        <w:numPr>
          <w:ilvl w:val="0"/>
          <w:numId w:val="1"/>
        </w:numPr>
        <w:tabs>
          <w:tab w:val="left" w:pos="820"/>
          <w:tab w:val="left" w:pos="822"/>
        </w:tabs>
        <w:spacing w:before="121"/>
        <w:ind w:right="392"/>
      </w:pPr>
      <w: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</w:t>
      </w:r>
      <w:r>
        <w:rPr>
          <w:spacing w:val="80"/>
        </w:rPr>
        <w:t xml:space="preserve"> </w:t>
      </w:r>
      <w:r>
        <w:t>kontrolną</w:t>
      </w:r>
      <w:r>
        <w:rPr>
          <w:spacing w:val="80"/>
        </w:rPr>
        <w:t xml:space="preserve"> </w:t>
      </w:r>
      <w:r>
        <w:t>wobec</w:t>
      </w:r>
      <w:r>
        <w:rPr>
          <w:spacing w:val="80"/>
        </w:rPr>
        <w:t xml:space="preserve"> </w:t>
      </w:r>
      <w:r>
        <w:t>Zamawiającego.</w:t>
      </w:r>
      <w:r>
        <w:rPr>
          <w:spacing w:val="80"/>
        </w:rPr>
        <w:t xml:space="preserve"> </w:t>
      </w:r>
      <w:r>
        <w:t>Dane</w:t>
      </w:r>
      <w:r>
        <w:rPr>
          <w:spacing w:val="80"/>
        </w:rPr>
        <w:t xml:space="preserve"> </w:t>
      </w:r>
      <w:r>
        <w:t>osobowe</w:t>
      </w:r>
      <w:r>
        <w:rPr>
          <w:spacing w:val="80"/>
        </w:rPr>
        <w:t xml:space="preserve"> </w:t>
      </w:r>
      <w:r>
        <w:t>są</w:t>
      </w:r>
      <w:r>
        <w:rPr>
          <w:spacing w:val="80"/>
        </w:rPr>
        <w:t xml:space="preserve"> </w:t>
      </w:r>
      <w:r>
        <w:t>przekazywane</w:t>
      </w:r>
      <w:r>
        <w:rPr>
          <w:spacing w:val="40"/>
        </w:rPr>
        <w:t xml:space="preserve"> </w:t>
      </w:r>
      <w:r>
        <w:t>do podmiotów przetwarzających dane w imieniu administratora danych osobowych.</w:t>
      </w:r>
    </w:p>
    <w:sectPr w:rsidR="00FC214E">
      <w:pgSz w:w="11910" w:h="16840"/>
      <w:pgMar w:top="1440" w:right="1133" w:bottom="1360" w:left="1417" w:header="0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C8B" w:rsidRDefault="00911C8B">
      <w:r>
        <w:separator/>
      </w:r>
    </w:p>
  </w:endnote>
  <w:endnote w:type="continuationSeparator" w:id="0">
    <w:p w:rsidR="00911C8B" w:rsidRDefault="0091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14E" w:rsidRDefault="002E7292">
    <w:pPr>
      <w:pStyle w:val="Tekstpodstawowy"/>
      <w:spacing w:before="0" w:line="14" w:lineRule="auto"/>
      <w:ind w:left="0" w:firstLine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52512" behindDoc="1" locked="0" layoutInCell="1" allowOverlap="1">
              <wp:simplePos x="0" y="0"/>
              <wp:positionH relativeFrom="page">
                <wp:posOffset>954328</wp:posOffset>
              </wp:positionH>
              <wp:positionV relativeFrom="page">
                <wp:posOffset>9776459</wp:posOffset>
              </wp:positionV>
              <wp:extent cx="5654040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5404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54040" h="6350">
                            <a:moveTo>
                              <a:pt x="565378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653786" y="6096"/>
                            </a:lnTo>
                            <a:lnTo>
                              <a:pt x="5653786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F7B4F8" id="Graphic 1" o:spid="_x0000_s1026" style="position:absolute;margin-left:75.15pt;margin-top:769.8pt;width:445.2pt;height:.5pt;z-index:-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40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kPsNgIAAOEEAAAOAAAAZHJzL2Uyb0RvYy54bWysVFFv2yAQfp+0/4B4X+y0jddacaqpUatJ&#10;VVepmfZMMI7RMMeAxO6/34FN6m1Pm6ZI9uH7OL7vviPr26FT5CSsk6ArulzklAjNoZb6UNGvu/sP&#10;15Q4z3TNFGhR0Vfh6O3m/bt1b0pxAS2oWliCRbQre1PR1ntTZpnjreiYW4ARGpMN2I55XNpDVlvW&#10;Y/VOZRd5XmQ92NpY4MI5/Lodk3QT6zeN4P5L0zjhiaoocvPxaeNzH57ZZs3Kg2WmlXyiwf6BRcek&#10;xkPPpbbMM3K08o9SneQWHDR+waHLoGkkF1EDqlnmv6l5aZkRUQs2x5lzm9z/K8ufTs+WyBq9o0Sz&#10;Di16mLqxDM3pjSsR82KebZDnzCPw7w4T2S+ZsHATZmhsF7Aojgyx06/nTovBE44fV8XqKr9CQzjm&#10;istVNCJjZdrLj84/CIh12OnR+dGnOkWsTREfdAotuh18VtFnTwn6bClBn/ejz4b5sC+QCyHpZ0Ta&#10;iUdIdnASO4gwHyQg28uP1wUlSQgyfcMoPceiphkq5dLbxHojpshvisALi6V0eo+w+bF/BU7dTOW4&#10;AifGk4LueOS5F3j8vNsOlKzvpVJBvrOH/Z2y5MSwrdub8JsYz2BxEkbzwxjsoX7FkepxiirqfhyZ&#10;FZSozxqHNlzAFNgU7FNgvbqDeE1j563zu+Ebs4YYDCvqcXaeIF0JVqaxQP4BMGLDTg2fjh4aGWYm&#10;chsZTQu8R1H/dOfDRZ2vI+rtn2nzEwAA//8DAFBLAwQUAAYACAAAACEAJqqTTOIAAAAOAQAADwAA&#10;AGRycy9kb3ducmV2LnhtbEyPQU/DMAyF70j8h8hI3FgCG91Wmk6IiQsSIDakwS1rTFutcUqTdeXf&#10;457g5mc/PX8vWw2uET12ofak4XqiQCAV3tZUanjfPl4tQIRoyJrGE2r4wQCr/PwsM6n1J3rDfhNL&#10;wSEUUqOhirFNpQxFhc6EiW+R+PblO2ciy66UtjMnDneNvFEqkc7UxB8q0+JDhcVhc3Qa6pf+9Xux&#10;8+06cZ/rw+5p+aHKZ60vL4b7OxARh/hnhhGf0SFnpr0/kg2iYX2rpmwdh+kyATFa1EzNQezH3Uwl&#10;IPNM/q+R/wIAAP//AwBQSwECLQAUAAYACAAAACEAtoM4kv4AAADhAQAAEwAAAAAAAAAAAAAAAAAA&#10;AAAAW0NvbnRlbnRfVHlwZXNdLnhtbFBLAQItABQABgAIAAAAIQA4/SH/1gAAAJQBAAALAAAAAAAA&#10;AAAAAAAAAC8BAABfcmVscy8ucmVsc1BLAQItABQABgAIAAAAIQBpakPsNgIAAOEEAAAOAAAAAAAA&#10;AAAAAAAAAC4CAABkcnMvZTJvRG9jLnhtbFBLAQItABQABgAIAAAAIQAmqpNM4gAAAA4BAAAPAAAA&#10;AAAAAAAAAAAAAJAEAABkcnMvZG93bnJldi54bWxQSwUGAAAAAAQABADzAAAAnwUAAAAA&#10;" path="m5653786,l,,,6096r5653786,l5653786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53024" behindDoc="1" locked="0" layoutInCell="1" allowOverlap="1">
              <wp:simplePos x="0" y="0"/>
              <wp:positionH relativeFrom="page">
                <wp:posOffset>5797041</wp:posOffset>
              </wp:positionH>
              <wp:positionV relativeFrom="page">
                <wp:posOffset>9931603</wp:posOffset>
              </wp:positionV>
              <wp:extent cx="764540" cy="1739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454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214E" w:rsidRDefault="002E7292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501753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|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0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9" type="#_x0000_t202" style="position:absolute;margin-left:456.45pt;margin-top:782pt;width:60.2pt;height:13.7pt;z-index:-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9e1qQEAAD4DAAAOAAAAZHJzL2Uyb0RvYy54bWysUsFu2zAMvQ/YPwi6L0qyrl2NOMXaYsOA&#10;Yh3Q9gNkWYqFWqImKrHz96MUJy22W9GLTJlPj3yPXF2Nrmc7HdGCr/liNudMewWt9ZuaPz1+//SV&#10;M0zSt7IHr2u+18iv1h8/rIZQ6SV00Lc6MiLxWA2h5l1KoRICVaedxBkE7SlpIDqZ6Bo3oo1yIHbX&#10;i+V8fi4GiG2IoDQi/b09JPm68BujVbo3BnVifc2pt1TOWM4mn2K9ktUmytBZNbUh39CFk9ZT0RPV&#10;rUySbaP9j8pZFQHBpJkCJ8AYq3TRQGoW83/UPHQy6KKFzMFwsgnfj1b92v2OzLY1X3LmpaMRPeox&#10;NTCyZTZnCFgR5iEQKo3XMNKQi1AMd6CekSDiFebwAAmdzRhNdPlLMhk9JP/3J8+pCFP08+L87MsZ&#10;ZRSlFhefLy/LTMTL4xAx/dDgWA5qHmmkpQG5u8OUy8vqCJl6OZTPXaWxGScRDbR70jDQqGuOf7Yy&#10;as76n568zHtxDOIxaI5BTP0NlO3JUjx82yYwtlTOJQ68U2UaUmloWqi8Ba/vBfWy9uu/AAAA//8D&#10;AFBLAwQUAAYACAAAACEAiOEH1+IAAAAOAQAADwAAAGRycy9kb3ducmV2LnhtbEyPzU7DMBCE70i8&#10;g7VI3Kjz0xYS4lSoqOKAOLSAxNGNlzgiXkexm7pvj3OC4858mp2pNsH0bMLRdZYEpIsEGFJjVUet&#10;gI/33d0DMOclKdlbQgEXdLCpr68qWSp7pj1OB9+yGEKulAK090PJuWs0GukWdkCK3rcdjfTxHFuu&#10;RnmO4abnWZKsuZEdxQ9aDrjV2PwcTkbA53bYvYYvLd+mlXp5zu73l7EJQtzehKdHYB6D/4Nhrh+r&#10;Qx07He2JlGO9gCLNiohGY7VexlUzkuR5Duw4a0W6BF5X/P+M+hcAAP//AwBQSwECLQAUAAYACAAA&#10;ACEAtoM4kv4AAADhAQAAEwAAAAAAAAAAAAAAAAAAAAAAW0NvbnRlbnRfVHlwZXNdLnhtbFBLAQIt&#10;ABQABgAIAAAAIQA4/SH/1gAAAJQBAAALAAAAAAAAAAAAAAAAAC8BAABfcmVscy8ucmVsc1BLAQIt&#10;ABQABgAIAAAAIQD/k9e1qQEAAD4DAAAOAAAAAAAAAAAAAAAAAC4CAABkcnMvZTJvRG9jLnhtbFBL&#10;AQItABQABgAIAAAAIQCI4QfX4gAAAA4BAAAPAAAAAAAAAAAAAAAAAAMEAABkcnMvZG93bnJldi54&#10;bWxQSwUGAAAAAAQABADzAAAAEgUAAAAA&#10;" filled="f" stroked="f">
              <v:path arrowok="t"/>
              <v:textbox inset="0,0,0,0">
                <w:txbxContent>
                  <w:p w:rsidR="00FC214E" w:rsidRDefault="002E7292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501753">
                      <w:rPr>
                        <w:noProof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|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pacing w:val="-10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C8B" w:rsidRDefault="00911C8B">
      <w:r>
        <w:separator/>
      </w:r>
    </w:p>
  </w:footnote>
  <w:footnote w:type="continuationSeparator" w:id="0">
    <w:p w:rsidR="00911C8B" w:rsidRDefault="00911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6397"/>
    <w:multiLevelType w:val="hybridMultilevel"/>
    <w:tmpl w:val="B2E0ABCE"/>
    <w:lvl w:ilvl="0" w:tplc="A3C67DFC">
      <w:start w:val="1"/>
      <w:numFmt w:val="decimal"/>
      <w:lvlText w:val="%1."/>
      <w:lvlJc w:val="left"/>
      <w:pPr>
        <w:ind w:left="822" w:hanging="708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36270B6">
      <w:start w:val="1"/>
      <w:numFmt w:val="decimal"/>
      <w:lvlText w:val="%2)"/>
      <w:lvlJc w:val="left"/>
      <w:pPr>
        <w:ind w:left="1533" w:hanging="71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8FE3EE4">
      <w:numFmt w:val="bullet"/>
      <w:lvlText w:val="•"/>
      <w:lvlJc w:val="left"/>
      <w:pPr>
        <w:ind w:left="2408" w:hanging="711"/>
      </w:pPr>
      <w:rPr>
        <w:rFonts w:hint="default"/>
        <w:lang w:val="pl-PL" w:eastAsia="en-US" w:bidi="ar-SA"/>
      </w:rPr>
    </w:lvl>
    <w:lvl w:ilvl="3" w:tplc="1D742FD4">
      <w:numFmt w:val="bullet"/>
      <w:lvlText w:val="•"/>
      <w:lvlJc w:val="left"/>
      <w:pPr>
        <w:ind w:left="3276" w:hanging="711"/>
      </w:pPr>
      <w:rPr>
        <w:rFonts w:hint="default"/>
        <w:lang w:val="pl-PL" w:eastAsia="en-US" w:bidi="ar-SA"/>
      </w:rPr>
    </w:lvl>
    <w:lvl w:ilvl="4" w:tplc="561AAAE0">
      <w:numFmt w:val="bullet"/>
      <w:lvlText w:val="•"/>
      <w:lvlJc w:val="left"/>
      <w:pPr>
        <w:ind w:left="4144" w:hanging="711"/>
      </w:pPr>
      <w:rPr>
        <w:rFonts w:hint="default"/>
        <w:lang w:val="pl-PL" w:eastAsia="en-US" w:bidi="ar-SA"/>
      </w:rPr>
    </w:lvl>
    <w:lvl w:ilvl="5" w:tplc="0342585C">
      <w:numFmt w:val="bullet"/>
      <w:lvlText w:val="•"/>
      <w:lvlJc w:val="left"/>
      <w:pPr>
        <w:ind w:left="5012" w:hanging="711"/>
      </w:pPr>
      <w:rPr>
        <w:rFonts w:hint="default"/>
        <w:lang w:val="pl-PL" w:eastAsia="en-US" w:bidi="ar-SA"/>
      </w:rPr>
    </w:lvl>
    <w:lvl w:ilvl="6" w:tplc="3410C886">
      <w:numFmt w:val="bullet"/>
      <w:lvlText w:val="•"/>
      <w:lvlJc w:val="left"/>
      <w:pPr>
        <w:ind w:left="5881" w:hanging="711"/>
      </w:pPr>
      <w:rPr>
        <w:rFonts w:hint="default"/>
        <w:lang w:val="pl-PL" w:eastAsia="en-US" w:bidi="ar-SA"/>
      </w:rPr>
    </w:lvl>
    <w:lvl w:ilvl="7" w:tplc="38B856C4">
      <w:numFmt w:val="bullet"/>
      <w:lvlText w:val="•"/>
      <w:lvlJc w:val="left"/>
      <w:pPr>
        <w:ind w:left="6749" w:hanging="711"/>
      </w:pPr>
      <w:rPr>
        <w:rFonts w:hint="default"/>
        <w:lang w:val="pl-PL" w:eastAsia="en-US" w:bidi="ar-SA"/>
      </w:rPr>
    </w:lvl>
    <w:lvl w:ilvl="8" w:tplc="0B425A16">
      <w:numFmt w:val="bullet"/>
      <w:lvlText w:val="•"/>
      <w:lvlJc w:val="left"/>
      <w:pPr>
        <w:ind w:left="7617" w:hanging="711"/>
      </w:pPr>
      <w:rPr>
        <w:rFonts w:hint="default"/>
        <w:lang w:val="pl-PL" w:eastAsia="en-US" w:bidi="ar-SA"/>
      </w:rPr>
    </w:lvl>
  </w:abstractNum>
  <w:abstractNum w:abstractNumId="1" w15:restartNumberingAfterBreak="0">
    <w:nsid w:val="4E667533"/>
    <w:multiLevelType w:val="hybridMultilevel"/>
    <w:tmpl w:val="D21886E6"/>
    <w:lvl w:ilvl="0" w:tplc="A4967A28">
      <w:start w:val="1"/>
      <w:numFmt w:val="decimal"/>
      <w:lvlText w:val="%1."/>
      <w:lvlJc w:val="left"/>
      <w:pPr>
        <w:ind w:left="709" w:hanging="5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91CDC02">
      <w:start w:val="1"/>
      <w:numFmt w:val="decimal"/>
      <w:lvlText w:val="%2)"/>
      <w:lvlJc w:val="left"/>
      <w:pPr>
        <w:ind w:left="993" w:hanging="285"/>
      </w:pPr>
      <w:rPr>
        <w:rFonts w:hint="default"/>
        <w:spacing w:val="-1"/>
        <w:w w:val="100"/>
        <w:lang w:val="pl-PL" w:eastAsia="en-US" w:bidi="ar-SA"/>
      </w:rPr>
    </w:lvl>
    <w:lvl w:ilvl="2" w:tplc="BBBEF46C">
      <w:numFmt w:val="bullet"/>
      <w:lvlText w:val="•"/>
      <w:lvlJc w:val="left"/>
      <w:pPr>
        <w:ind w:left="2038" w:hanging="285"/>
      </w:pPr>
      <w:rPr>
        <w:rFonts w:hint="default"/>
        <w:lang w:val="pl-PL" w:eastAsia="en-US" w:bidi="ar-SA"/>
      </w:rPr>
    </w:lvl>
    <w:lvl w:ilvl="3" w:tplc="72AEF842">
      <w:numFmt w:val="bullet"/>
      <w:lvlText w:val="•"/>
      <w:lvlJc w:val="left"/>
      <w:pPr>
        <w:ind w:left="3077" w:hanging="285"/>
      </w:pPr>
      <w:rPr>
        <w:rFonts w:hint="default"/>
        <w:lang w:val="pl-PL" w:eastAsia="en-US" w:bidi="ar-SA"/>
      </w:rPr>
    </w:lvl>
    <w:lvl w:ilvl="4" w:tplc="9AEA79FE">
      <w:numFmt w:val="bullet"/>
      <w:lvlText w:val="•"/>
      <w:lvlJc w:val="left"/>
      <w:pPr>
        <w:ind w:left="4115" w:hanging="285"/>
      </w:pPr>
      <w:rPr>
        <w:rFonts w:hint="default"/>
        <w:lang w:val="pl-PL" w:eastAsia="en-US" w:bidi="ar-SA"/>
      </w:rPr>
    </w:lvl>
    <w:lvl w:ilvl="5" w:tplc="936ADED2">
      <w:numFmt w:val="bullet"/>
      <w:lvlText w:val="•"/>
      <w:lvlJc w:val="left"/>
      <w:pPr>
        <w:ind w:left="5154" w:hanging="285"/>
      </w:pPr>
      <w:rPr>
        <w:rFonts w:hint="default"/>
        <w:lang w:val="pl-PL" w:eastAsia="en-US" w:bidi="ar-SA"/>
      </w:rPr>
    </w:lvl>
    <w:lvl w:ilvl="6" w:tplc="E2AC8660">
      <w:numFmt w:val="bullet"/>
      <w:lvlText w:val="•"/>
      <w:lvlJc w:val="left"/>
      <w:pPr>
        <w:ind w:left="6192" w:hanging="285"/>
      </w:pPr>
      <w:rPr>
        <w:rFonts w:hint="default"/>
        <w:lang w:val="pl-PL" w:eastAsia="en-US" w:bidi="ar-SA"/>
      </w:rPr>
    </w:lvl>
    <w:lvl w:ilvl="7" w:tplc="78909A76">
      <w:numFmt w:val="bullet"/>
      <w:lvlText w:val="•"/>
      <w:lvlJc w:val="left"/>
      <w:pPr>
        <w:ind w:left="7231" w:hanging="285"/>
      </w:pPr>
      <w:rPr>
        <w:rFonts w:hint="default"/>
        <w:lang w:val="pl-PL" w:eastAsia="en-US" w:bidi="ar-SA"/>
      </w:rPr>
    </w:lvl>
    <w:lvl w:ilvl="8" w:tplc="46F45598">
      <w:numFmt w:val="bullet"/>
      <w:lvlText w:val="•"/>
      <w:lvlJc w:val="left"/>
      <w:pPr>
        <w:ind w:left="8269" w:hanging="285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4E"/>
    <w:rsid w:val="000D08BE"/>
    <w:rsid w:val="001A1C48"/>
    <w:rsid w:val="002E7292"/>
    <w:rsid w:val="004E7711"/>
    <w:rsid w:val="00501753"/>
    <w:rsid w:val="00524A08"/>
    <w:rsid w:val="00911C8B"/>
    <w:rsid w:val="00ED7B05"/>
    <w:rsid w:val="00FC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3F4D1-E0D2-43F6-8C13-DB6ED620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19"/>
      <w:ind w:left="822" w:hanging="708"/>
      <w:jc w:val="both"/>
    </w:pPr>
  </w:style>
  <w:style w:type="paragraph" w:styleId="Akapitzlist">
    <w:name w:val="List Paragraph"/>
    <w:basedOn w:val="Normalny"/>
    <w:uiPriority w:val="1"/>
    <w:qFormat/>
    <w:pPr>
      <w:spacing w:before="119"/>
      <w:ind w:left="822" w:hanging="70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E77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atfid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towiska@krosno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Wojciech Kaczmarski - Nadleśnictwo Lutowiska</cp:lastModifiedBy>
  <cp:revision>2</cp:revision>
  <dcterms:created xsi:type="dcterms:W3CDTF">2025-10-30T11:22:00Z</dcterms:created>
  <dcterms:modified xsi:type="dcterms:W3CDTF">2025-10-30T11:22:00Z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2025-05-30T00:00:00Z</vt:filetime>
  </property>
  <property fmtid="{D5CDD505-2E9C-101B-9397-08002B2CF9AE}" pid="5" name="Producer">
    <vt:lpwstr>3-Heights(TM) PDF Security Shell 4.8.25.2 (http://www.pdf-tools.com)</vt:lpwstr>
  </property>
</Properties>
</file>